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r>
        <w:object w:dxaOrig="911" w:dyaOrig="1275">
          <v:rect xmlns:o="urn:schemas-microsoft-com:office:office" xmlns:v="urn:schemas-microsoft-com:vml" id="rectole0000000000" style="width:45.550000pt;height:63.7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Република Србија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Град Врање</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Градско веће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Комисија за преглед поднетих извештаја о реализацији пројеката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расписаном јавном позиву за суфинансирање пројеката из буџета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града Врања у области јавног информисања у 2018. години</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Датум:</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Број: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9072" w:leader="none"/>
        </w:tabs>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основу члана 26. став 1. и 2. Закона о јавном информисању и медијима („Службени гласник РС“бр.83/2014, 58/2015 и 12/2016 аутентично тумачење) и члана 41.  Правилника о суфинансирању пројеката за остваривање јавног интереса у области јавног информисања  („Службени гласник РС“ бр.16/16), учесници програма који су добили средства, извештај о реализацији пројекта достављају органу који је доделио средства у форми наративног и финансијског извештаја, а у складу са законом и закљученим уговором, Комисија за преглед поднетих извештаја о реализацији пројеката по расписаном јавном позиву за </w:t>
      </w:r>
      <w:r>
        <w:rPr>
          <w:rFonts w:ascii="Times New Roman" w:hAnsi="Times New Roman" w:cs="Times New Roman" w:eastAsia="Times New Roman"/>
          <w:b/>
          <w:color w:val="auto"/>
          <w:spacing w:val="0"/>
          <w:position w:val="0"/>
          <w:sz w:val="24"/>
          <w:shd w:fill="auto" w:val="clear"/>
        </w:rPr>
        <w:t xml:space="preserve">суфинансирање  пројеката из буџета града Врања за производњу медијских </w:t>
      </w:r>
      <w:r>
        <w:rPr>
          <w:rFonts w:ascii="Times New Roman" w:hAnsi="Times New Roman" w:cs="Times New Roman" w:eastAsia="Times New Roman"/>
          <w:b/>
          <w:color w:val="auto"/>
          <w:spacing w:val="0"/>
          <w:position w:val="0"/>
          <w:sz w:val="24"/>
          <w:u w:val="single"/>
          <w:shd w:fill="auto" w:val="clear"/>
        </w:rPr>
        <w:t xml:space="preserve">садржаја намењених телевизији</w:t>
      </w:r>
      <w:r>
        <w:rPr>
          <w:rFonts w:ascii="Times New Roman" w:hAnsi="Times New Roman" w:cs="Times New Roman" w:eastAsia="Times New Roman"/>
          <w:b/>
          <w:color w:val="auto"/>
          <w:spacing w:val="0"/>
          <w:position w:val="0"/>
          <w:sz w:val="24"/>
          <w:shd w:fill="auto" w:val="clear"/>
        </w:rPr>
        <w:t xml:space="preserve">  у 2018. години, доноси,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ИЗВЕШТАЈ </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200" w:line="276"/>
        <w:ind w:right="0" w:left="0" w:firstLine="72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У складу са напред наведеним, Градско веће је на седници одржаној 11.02.2019. године донело Решење о именовању Комисије за преглед поднетих извештаја о реализацији пројеката по расписаном јавном позиву за суфинансирање пројеката из буџета града Врања у области јавног информисања у 2018. години бр.06-28/6/2019-04.</w:t>
      </w:r>
    </w:p>
    <w:p>
      <w:pPr>
        <w:spacing w:before="0" w:after="200" w:line="276"/>
        <w:ind w:right="0" w:left="0" w:firstLine="720"/>
        <w:jc w:val="both"/>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4"/>
          <w:shd w:fill="auto" w:val="clear"/>
        </w:rPr>
        <w:t xml:space="preserve">Комисија је дана -------------. године извршила преглед одобрених/уплаћених средстава медијским кућама, по Решењу о додели средстaвa зa суфинaнсирaње пројекaтa из буџетa грaдa Врaњa из области јавног информисања за 2018. годину. Појединaчно су aнaлизирaни износи средстава који су правдани, да ли одговарају добијеним износима по конкурсу, изводи из банке, рачуни, уговори, као и садржај пројектних активности, усклађеност са рачунима и изводима из банке, одрживост и испуњеност циља у наративни извештај. </w:t>
      </w:r>
    </w:p>
    <w:p>
      <w:pPr>
        <w:spacing w:before="0" w:after="200" w:line="276"/>
        <w:ind w:right="0" w:left="0" w:firstLine="60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 нaстaвку је дат табеларни приказ учесника у конкурсу са називом пројекта и износом одобрених средстава, као и крaтaк прикaз финaнсијске aнaлизе – опрaвдaности трошењa одобрених средстaвa и анализе садржаја наративног извештаја са испуњеним или не  испуњеним циљем пројекта зa свaког</w:t>
      </w:r>
      <w:r>
        <w:rPr>
          <w:rFonts w:ascii="Calibri" w:hAnsi="Calibri" w:cs="Calibri" w:eastAsia="Calibri"/>
          <w:color w:val="auto"/>
          <w:spacing w:val="0"/>
          <w:position w:val="0"/>
          <w:sz w:val="26"/>
          <w:shd w:fill="auto" w:val="clear"/>
        </w:rPr>
        <w:t xml:space="preserve"> </w:t>
      </w:r>
      <w:r>
        <w:rPr>
          <w:rFonts w:ascii="Times New Roman" w:hAnsi="Times New Roman" w:cs="Times New Roman" w:eastAsia="Times New Roman"/>
          <w:color w:val="auto"/>
          <w:spacing w:val="0"/>
          <w:position w:val="0"/>
          <w:sz w:val="24"/>
          <w:shd w:fill="auto" w:val="clear"/>
        </w:rPr>
        <w:t xml:space="preserve">издавача медија, правног лице, односно предузетника који се бави производњом медијских садржаја и који је приложио доказ да ће суфинансирани медијски садржај бити реализован путем медија који је уписан у Регистар медија. </w:t>
      </w:r>
    </w:p>
    <w:p>
      <w:pPr>
        <w:spacing w:before="0" w:after="200" w:line="276"/>
        <w:ind w:right="0" w:left="0" w:firstLine="720"/>
        <w:jc w:val="both"/>
        <w:rPr>
          <w:rFonts w:ascii="Times New Roman" w:hAnsi="Times New Roman" w:cs="Times New Roman" w:eastAsia="Times New Roman"/>
          <w:color w:val="auto"/>
          <w:spacing w:val="0"/>
          <w:position w:val="0"/>
          <w:sz w:val="24"/>
          <w:shd w:fill="auto" w:val="clear"/>
        </w:rPr>
      </w:pPr>
    </w:p>
    <w:tbl>
      <w:tblPr/>
      <w:tblGrid>
        <w:gridCol w:w="675"/>
        <w:gridCol w:w="2835"/>
        <w:gridCol w:w="2268"/>
        <w:gridCol w:w="1701"/>
        <w:gridCol w:w="3119"/>
        <w:gridCol w:w="4018"/>
      </w:tblGrid>
      <w:tr>
        <w:trPr>
          <w:trHeight w:val="1" w:hRule="atLeast"/>
          <w:jc w:val="left"/>
        </w:trPr>
        <w:tc>
          <w:tcPr>
            <w:tcW w:w="675"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Р.бр</w:t>
            </w:r>
          </w:p>
        </w:tc>
        <w:tc>
          <w:tcPr>
            <w:tcW w:w="2835"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Подносилац пројекта</w:t>
            </w:r>
          </w:p>
        </w:tc>
        <w:tc>
          <w:tcPr>
            <w:tcW w:w="2268"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Назив пројекта</w:t>
            </w:r>
          </w:p>
        </w:tc>
        <w:tc>
          <w:tcPr>
            <w:tcW w:w="1701"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Износ одобрених средстава</w:t>
            </w:r>
          </w:p>
        </w:tc>
        <w:tc>
          <w:tcPr>
            <w:tcW w:w="3119"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Анализа - Финансијског извештаја</w:t>
            </w:r>
          </w:p>
        </w:tc>
        <w:tc>
          <w:tcPr>
            <w:tcW w:w="4018"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Анализа - Наративног извештаја</w:t>
            </w:r>
          </w:p>
        </w:tc>
      </w:tr>
      <w:tr>
        <w:trPr>
          <w:trHeight w:val="1" w:hRule="atLeast"/>
          <w:jc w:val="left"/>
        </w:trPr>
        <w:tc>
          <w:tcPr>
            <w:tcW w:w="14616" w:type="dxa"/>
            <w:gridSpan w:val="6"/>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ТЕЛЕВИЗИЈЕ</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TV Info puls Vranje -</w:t>
            </w:r>
            <w:r>
              <w:rPr>
                <w:rFonts w:ascii="Calibri" w:hAnsi="Calibri" w:cs="Calibri" w:eastAsia="Calibri"/>
                <w:b/>
                <w:color w:val="auto"/>
                <w:spacing w:val="0"/>
                <w:position w:val="0"/>
                <w:sz w:val="20"/>
                <w:u w:val="single"/>
                <w:shd w:fill="auto" w:val="clear"/>
              </w:rPr>
              <w:t xml:space="preserve">PULS</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Агро магазин</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700.000,00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Tema projekta bio je razvoj poljoprivrede, kao i uzgoj vo</w:t>
            </w:r>
            <w:r>
              <w:rPr>
                <w:rFonts w:ascii="Calibri" w:hAnsi="Calibri" w:cs="Calibri" w:eastAsia="Calibri"/>
                <w:color w:val="auto"/>
                <w:spacing w:val="0"/>
                <w:position w:val="0"/>
                <w:sz w:val="22"/>
                <w:shd w:fill="auto" w:val="clear"/>
              </w:rPr>
              <w:t xml:space="preserve">ća i povrća na teritoriji grada. Poljoprivredni proizvođači su upoznati sa aktivnostima Poljoprovredne stručne službe i Ministarstva poljoprivrede, što je u skladu sa ciljem projekta.</w:t>
            </w:r>
          </w:p>
          <w:p>
            <w:pPr>
              <w:spacing w:before="0" w:after="0" w:line="240"/>
              <w:ind w:right="0" w:left="0" w:firstLine="0"/>
              <w:jc w:val="both"/>
              <w:rPr>
                <w:rFonts w:ascii="Calibri" w:hAnsi="Calibri" w:cs="Calibri" w:eastAsia="Calibri"/>
                <w:color w:val="auto"/>
                <w:spacing w:val="0"/>
                <w:position w:val="0"/>
                <w:sz w:val="22"/>
              </w:rPr>
            </w:pP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Радио телевизија Врање доо </w:t>
            </w:r>
            <w:r>
              <w:rPr>
                <w:rFonts w:ascii="Calibri" w:hAnsi="Calibri" w:cs="Calibri" w:eastAsia="Calibri"/>
                <w:b/>
                <w:color w:val="auto"/>
                <w:spacing w:val="0"/>
                <w:position w:val="0"/>
                <w:sz w:val="18"/>
                <w:shd w:fill="auto" w:val="clear"/>
              </w:rPr>
              <w:t xml:space="preserve">– </w:t>
            </w:r>
            <w:r>
              <w:rPr>
                <w:rFonts w:ascii="Calibri" w:hAnsi="Calibri" w:cs="Calibri" w:eastAsia="Calibri"/>
                <w:b/>
                <w:color w:val="auto"/>
                <w:spacing w:val="0"/>
                <w:position w:val="0"/>
                <w:sz w:val="20"/>
                <w:u w:val="single"/>
                <w:shd w:fill="auto" w:val="clear"/>
              </w:rPr>
              <w:t xml:space="preserve">TV VRANJE</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Двадест недеља информативно-документарног програма</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5.650.000,00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Kroz 180 emisija i 360 medijskih sadržaja obra</w:t>
            </w:r>
            <w:r>
              <w:rPr>
                <w:rFonts w:ascii="Calibri" w:hAnsi="Calibri" w:cs="Calibri" w:eastAsia="Calibri"/>
                <w:color w:val="auto"/>
                <w:spacing w:val="0"/>
                <w:position w:val="0"/>
                <w:sz w:val="22"/>
                <w:shd w:fill="auto" w:val="clear"/>
              </w:rPr>
              <w:t xml:space="preserve">đene su teme privrednog razvoja, očuvanja kulturnog nasleđa, poljoprivrede i ruralnog razvoja i dr. Ispunjen je cilj projekta jer se radilo na afirmaciji interaktivnog učešća građana u poboljšanju rada lokalne samouprave.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Privredno društvo Ritam doo Vranjska Banja– </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6"/>
                <w:u w:val="single"/>
                <w:shd w:fill="auto" w:val="clear"/>
              </w:rPr>
              <w:t xml:space="preserve">TV RITAM</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Подстицај наталитета у Врању и брига о репродуктивном здрављу</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800.000,00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Suština medijskih sadržaja koncipirala je poruke mla</w:t>
            </w:r>
            <w:r>
              <w:rPr>
                <w:rFonts w:ascii="Calibri" w:hAnsi="Calibri" w:cs="Calibri" w:eastAsia="Calibri"/>
                <w:color w:val="auto"/>
                <w:spacing w:val="0"/>
                <w:position w:val="0"/>
                <w:sz w:val="22"/>
                <w:shd w:fill="auto" w:val="clear"/>
              </w:rPr>
              <w:t xml:space="preserve">đoj populaciji kako bi predupredili probleme sa reproduktivnim organima. Fokus emisija bile su zdrave životne navike i uticaj na zdravlje mladih, i u skladu je sa ciljem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4.</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Radio televizija Bujanovac- </w:t>
            </w:r>
            <w:r>
              <w:rPr>
                <w:rFonts w:ascii="Calibri" w:hAnsi="Calibri" w:cs="Calibri" w:eastAsia="Calibri"/>
                <w:b/>
                <w:color w:val="auto"/>
                <w:spacing w:val="0"/>
                <w:position w:val="0"/>
                <w:sz w:val="18"/>
                <w:u w:val="single"/>
                <w:shd w:fill="auto" w:val="clear"/>
              </w:rPr>
              <w:t xml:space="preserve">TELEVIZIJA BUJANOVAC</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ЕКОПИС еколошко описмењавање – образовни програм</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600.000,00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Realizovano je šest emisjija </w:t>
            </w:r>
            <w:r>
              <w:rPr>
                <w:rFonts w:ascii="Calibri" w:hAnsi="Calibri" w:cs="Calibri" w:eastAsia="Calibri"/>
                <w:color w:val="auto"/>
                <w:spacing w:val="0"/>
                <w:position w:val="0"/>
                <w:sz w:val="22"/>
                <w:shd w:fill="auto" w:val="clear"/>
              </w:rPr>
              <w:t xml:space="preserve">čija je osnovna tema bilo unapređenje javne svesti o zaštiti životne sredine. Medijski sadržaji su obradili i aktuelnu temu klimatskih promena, u skladu sa poglavljem 27 EU. Ispunjen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5.</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Врањска плус доо- </w:t>
            </w:r>
            <w:r>
              <w:rPr>
                <w:rFonts w:ascii="Calibri" w:hAnsi="Calibri" w:cs="Calibri" w:eastAsia="Calibri"/>
                <w:b/>
                <w:color w:val="auto"/>
                <w:spacing w:val="0"/>
                <w:position w:val="0"/>
                <w:sz w:val="18"/>
                <w:u w:val="single"/>
                <w:shd w:fill="auto" w:val="clear"/>
              </w:rPr>
              <w:t xml:space="preserve">VRANJSKA PLUS</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Треба да знам</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5.000.000,00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Osnovna tema medijskih saržaja je bilo uklju</w:t>
            </w:r>
            <w:r>
              <w:rPr>
                <w:rFonts w:ascii="Calibri" w:hAnsi="Calibri" w:cs="Calibri" w:eastAsia="Calibri"/>
                <w:color w:val="auto"/>
                <w:spacing w:val="0"/>
                <w:position w:val="0"/>
                <w:sz w:val="22"/>
                <w:shd w:fill="auto" w:val="clear"/>
              </w:rPr>
              <w:t xml:space="preserve">čivanje građana u procese odlučivanja na lokalnom nivou, što je od izuzetnog značaja za transparentnost lokalne administracije. Obrađene su i  druge aktuelne društvene teme, što je u skladu sa ciljem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6.</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Informativni press centar opštine Vladi</w:t>
            </w:r>
            <w:r>
              <w:rPr>
                <w:rFonts w:ascii="Calibri" w:hAnsi="Calibri" w:cs="Calibri" w:eastAsia="Calibri"/>
                <w:color w:val="auto"/>
                <w:spacing w:val="0"/>
                <w:position w:val="0"/>
                <w:sz w:val="20"/>
                <w:shd w:fill="auto" w:val="clear"/>
              </w:rPr>
              <w:t xml:space="preserve">čin Han –</w:t>
            </w:r>
            <w:r>
              <w:rPr>
                <w:rFonts w:ascii="Calibri" w:hAnsi="Calibri" w:cs="Calibri" w:eastAsia="Calibri"/>
                <w:b/>
                <w:color w:val="auto"/>
                <w:spacing w:val="0"/>
                <w:position w:val="0"/>
                <w:sz w:val="16"/>
                <w:u w:val="single"/>
                <w:shd w:fill="auto" w:val="clear"/>
              </w:rPr>
              <w:t xml:space="preserve">TELEVIZIJA HAN</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Живот старих људи</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400.000,00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 projektu je obra</w:t>
            </w:r>
            <w:r>
              <w:rPr>
                <w:rFonts w:ascii="Calibri" w:hAnsi="Calibri" w:cs="Calibri" w:eastAsia="Calibri"/>
                <w:color w:val="auto"/>
                <w:spacing w:val="0"/>
                <w:position w:val="0"/>
                <w:sz w:val="22"/>
                <w:shd w:fill="auto" w:val="clear"/>
              </w:rPr>
              <w:t xml:space="preserve">đena tema o životu starih lica u brdsko - planinskim selima na teritoriji grada. Problemi starijih i iznemoglih lica aktuelizovani su u šest televizijskih emisija. Ispunjen je cilj projekta. </w:t>
            </w:r>
          </w:p>
        </w:tc>
      </w:tr>
      <w:tr>
        <w:trPr>
          <w:trHeight w:val="1" w:hRule="atLeast"/>
          <w:jc w:val="left"/>
        </w:trPr>
        <w:tc>
          <w:tcPr>
            <w:tcW w:w="14616" w:type="dxa"/>
            <w:gridSpan w:val="6"/>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АГЕНЦИЈЕ</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000000"/>
                <w:spacing w:val="0"/>
                <w:position w:val="0"/>
                <w:sz w:val="20"/>
                <w:shd w:fill="auto" w:val="clear"/>
              </w:rPr>
            </w:pPr>
            <w:r>
              <w:rPr>
                <w:rFonts w:ascii="Calibri" w:hAnsi="Calibri" w:cs="Calibri" w:eastAsia="Calibri"/>
                <w:color w:val="000000"/>
                <w:spacing w:val="0"/>
                <w:position w:val="0"/>
                <w:sz w:val="20"/>
                <w:shd w:fill="auto" w:val="clear"/>
              </w:rPr>
              <w:t xml:space="preserve">Синиша Поповић ПР Агенција за пружање водитељских услуга и</w:t>
            </w:r>
          </w:p>
          <w:p>
            <w:pPr>
              <w:spacing w:before="0" w:after="0" w:line="240"/>
              <w:ind w:right="0" w:left="0" w:firstLine="0"/>
              <w:jc w:val="center"/>
              <w:rPr>
                <w:rFonts w:ascii="Calibri" w:hAnsi="Calibri" w:cs="Calibri" w:eastAsia="Calibri"/>
                <w:color w:val="000000"/>
                <w:spacing w:val="0"/>
                <w:position w:val="0"/>
                <w:sz w:val="20"/>
                <w:shd w:fill="auto" w:val="clear"/>
              </w:rPr>
            </w:pPr>
            <w:r>
              <w:rPr>
                <w:rFonts w:ascii="Calibri" w:hAnsi="Calibri" w:cs="Calibri" w:eastAsia="Calibri"/>
                <w:color w:val="000000"/>
                <w:spacing w:val="0"/>
                <w:position w:val="0"/>
                <w:sz w:val="20"/>
                <w:shd w:fill="auto" w:val="clear"/>
              </w:rPr>
              <w:t xml:space="preserve">услуга режије</w:t>
            </w:r>
          </w:p>
          <w:p>
            <w:pPr>
              <w:spacing w:before="0" w:after="0" w:line="240"/>
              <w:ind w:right="0" w:left="0" w:firstLine="0"/>
              <w:jc w:val="center"/>
              <w:rPr>
                <w:rFonts w:ascii="Calibri" w:hAnsi="Calibri" w:cs="Calibri" w:eastAsia="Calibri"/>
                <w:spacing w:val="0"/>
                <w:position w:val="0"/>
              </w:rPr>
            </w:pPr>
            <w:r>
              <w:rPr>
                <w:rFonts w:ascii="Calibri" w:hAnsi="Calibri" w:cs="Calibri" w:eastAsia="Calibri"/>
                <w:b/>
                <w:color w:val="000000"/>
                <w:spacing w:val="0"/>
                <w:position w:val="0"/>
                <w:sz w:val="20"/>
                <w:u w:val="single"/>
                <w:shd w:fill="auto" w:val="clear"/>
              </w:rPr>
              <w:t xml:space="preserve">MATEX SP </w:t>
            </w:r>
            <w:r>
              <w:rPr>
                <w:rFonts w:ascii="Calibri" w:hAnsi="Calibri" w:cs="Calibri" w:eastAsia="Calibri"/>
                <w:b/>
                <w:color w:val="000000"/>
                <w:spacing w:val="0"/>
                <w:position w:val="0"/>
                <w:sz w:val="20"/>
                <w:u w:val="single"/>
                <w:shd w:fill="auto" w:val="clear"/>
              </w:rPr>
              <w:t xml:space="preserve">Врање</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Путокази за здравији живот</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150.000,00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Projekat je podrazumevao istraživanje o tome koliko su stanovnici P</w:t>
            </w:r>
            <w:r>
              <w:rPr>
                <w:rFonts w:ascii="Calibri" w:hAnsi="Calibri" w:cs="Calibri" w:eastAsia="Calibri"/>
                <w:color w:val="auto"/>
                <w:spacing w:val="0"/>
                <w:position w:val="0"/>
                <w:sz w:val="22"/>
                <w:shd w:fill="auto" w:val="clear"/>
              </w:rPr>
              <w:t xml:space="preserve">činjskog okruga informisani o merama prevencije Zdravstvenog centra u Vranju. Formulisane su konkretne teme o kojima u govorili i lekari i pacijenti. Ispunjen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w:t>
            </w:r>
          </w:p>
        </w:tc>
        <w:tc>
          <w:tcPr>
            <w:tcW w:w="2835"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Calibri" w:hAnsi="Calibri" w:cs="Calibri" w:eastAsia="Calibri"/>
                <w:color w:val="000000"/>
                <w:spacing w:val="0"/>
                <w:position w:val="0"/>
                <w:sz w:val="20"/>
                <w:shd w:fill="auto" w:val="clear"/>
              </w:rPr>
            </w:pPr>
            <w:r>
              <w:rPr>
                <w:rFonts w:ascii="Calibri" w:hAnsi="Calibri" w:cs="Calibri" w:eastAsia="Calibri"/>
                <w:color w:val="000000"/>
                <w:spacing w:val="0"/>
                <w:position w:val="0"/>
                <w:sz w:val="20"/>
                <w:shd w:fill="auto" w:val="clear"/>
              </w:rPr>
              <w:t xml:space="preserve">Душан Миљковић ПР агенција за продукцију телевизијског програма продукција -</w:t>
            </w:r>
          </w:p>
          <w:p>
            <w:pPr>
              <w:spacing w:before="0" w:after="0" w:line="240"/>
              <w:ind w:right="0" w:left="0" w:firstLine="0"/>
              <w:jc w:val="center"/>
              <w:rPr>
                <w:rFonts w:ascii="Calibri" w:hAnsi="Calibri" w:cs="Calibri" w:eastAsia="Calibri"/>
                <w:spacing w:val="0"/>
                <w:position w:val="0"/>
              </w:rPr>
            </w:pPr>
            <w:r>
              <w:rPr>
                <w:rFonts w:ascii="Calibri" w:hAnsi="Calibri" w:cs="Calibri" w:eastAsia="Calibri"/>
                <w:b/>
                <w:color w:val="000000"/>
                <w:spacing w:val="0"/>
                <w:position w:val="0"/>
                <w:sz w:val="20"/>
                <w:u w:val="single"/>
                <w:shd w:fill="auto" w:val="clear"/>
              </w:rPr>
              <w:t xml:space="preserve">НАИСА Ниш</w:t>
            </w:r>
          </w:p>
        </w:tc>
        <w:tc>
          <w:tcPr>
            <w:tcW w:w="226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Екологија за све</w:t>
            </w:r>
          </w:p>
        </w:tc>
        <w:tc>
          <w:tcPr>
            <w:tcW w:w="1701"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200.000,00</w:t>
            </w:r>
          </w:p>
        </w:tc>
        <w:tc>
          <w:tcPr>
            <w:tcW w:w="31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Realizovne su dve dokumentarne reportaže, koje su prikazane na RTV Zona plus. Osnovna tema bilo je ja</w:t>
            </w:r>
            <w:r>
              <w:rPr>
                <w:rFonts w:ascii="Calibri" w:hAnsi="Calibri" w:cs="Calibri" w:eastAsia="Calibri"/>
                <w:color w:val="auto"/>
                <w:spacing w:val="0"/>
                <w:position w:val="0"/>
                <w:sz w:val="22"/>
                <w:shd w:fill="auto" w:val="clear"/>
              </w:rPr>
              <w:t xml:space="preserve">čanje svesti građana o problemima i zaštiti životne sredine. Ispunjen cilj. </w:t>
            </w:r>
          </w:p>
        </w:tc>
      </w:tr>
      <w:tr>
        <w:trPr>
          <w:trHeight w:val="1" w:hRule="atLeast"/>
          <w:jc w:val="left"/>
        </w:trPr>
        <w:tc>
          <w:tcPr>
            <w:tcW w:w="5778" w:type="dxa"/>
            <w:gridSpan w:val="3"/>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327"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УКУПАН ИЗНОС ОПРЕДЕЉЕНИХ СРЕДСТАВА</w:t>
            </w:r>
          </w:p>
        </w:tc>
        <w:tc>
          <w:tcPr>
            <w:tcW w:w="1701" w:type="dxa"/>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13.500.000,00</w:t>
            </w:r>
          </w:p>
        </w:tc>
        <w:tc>
          <w:tcPr>
            <w:tcW w:w="3119" w:type="dxa"/>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bl>
    <w:p>
      <w:pPr>
        <w:spacing w:before="0" w:after="200" w:line="276"/>
        <w:ind w:right="0" w:left="0" w:firstLine="0"/>
        <w:jc w:val="both"/>
        <w:rPr>
          <w:rFonts w:ascii="Times New Roman" w:hAnsi="Times New Roman" w:cs="Times New Roman" w:eastAsia="Times New Roman"/>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